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32 vom 4. November 2024</w:t>
      </w:r>
    </w:p>
    <w:p>
      <w:r>
        <w:t>VS Kantonsgericht, 2024-11-04, FR</w:t>
      </w:r>
    </w:p>
    <w:p>
      <w:r>
        <w:rPr>
          <w:b/>
        </w:rPr>
        <w:t xml:space="preserve">Quelle: </w:t>
      </w:r>
      <w:r>
        <w:t>https://mcp.opencaselaw.ch/entscheid/vs_gerichte_S1 23 32</w:t>
      </w:r>
    </w:p>
    <w:p>
      <w:r>
        <w:t>FR: VS_GERICHTE S1 23 32 du 4 novembre 2024</w:t>
      </w:r>
    </w:p>
    <w:p>
      <w:r>
        <w:t>IT: VS_GERICHTE S1 23 32 del 4 novembre 2024</w:t>
      </w:r>
    </w:p>
    <w:p>
      <w:pPr>
        <w:pStyle w:val="Heading2"/>
      </w:pPr>
      <w:r>
        <w:t>Regeste</w:t>
      </w:r>
    </w:p>
    <w:p>
      <w:r>
        <w:t>S1 23 32 ARRÊT DU 4 NOVEMBRE 2024 Tribunal cantonal du Valais Cour des assurances sociales Composition : Candido Prada, président ; Jean-Bernard Fournier et Christophe Joris, juges ; Garance Klay, greffière en la cause X _________, recourante contre CAISSE DE COMPENSATION DU CANTON DU VALAIS, intimée (Allocations pour perte de gain, Covid-19 ; refus et restitution)</w:t>
      </w:r>
    </w:p>
    <w:p>
      <w:pPr>
        <w:pStyle w:val="Heading2"/>
      </w:pPr>
      <w:r>
        <w:t>Erwägungen</w:t>
      </w:r>
    </w:p>
    <w:p>
      <w:r>
        <w:rPr>
          <w:b/>
        </w:rPr>
        <w:t>E. 1</w:t>
      </w:r>
    </w:p>
    <w:p>
      <w:r>
        <w:t>Les dispositions de la LPGA s'appliquent aux allocations pertes de gain en lien avec le coronavirus, sous réserve de dérogations expresses (art. 1 de l’ordonnance sur les pertes de gain Covid-19 du 20 mars 2020). Posté le 3 mars 2023, le présent recours contre la décision sur opposition du 7 février précédent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w:t>
      </w:r>
    </w:p>
    <w:p>
      <w:r>
        <w:t>Formellement, le litige aurait dû seulement porter sur la question de la demande de restitution des APG-Covid pour septembre à décembre 2021, puisque la recourante avait</w:t>
      </w:r>
    </w:p>
    <w:p>
      <w:r>
        <w:t>- 5 - formé opposition uniquement contre cette décision ; partant, l’intimée n’avait pas à notifier la décision sur opposition concernant le refus de servir des APG-Covid pour janvier 2022. Quoiqu’il en soit, la problématique étant semblable dans les deux décisions sur opposition, nous verrons ci-dessous que le refus de prestation pour janvier 2022 était correct.</w:t>
      </w:r>
    </w:p>
    <w:p>
      <w:r>
        <w:rPr>
          <w:b/>
        </w:rPr>
        <w:t>E. 2.1</w:t>
      </w:r>
    </w:p>
    <w:p>
      <w:r>
        <w:t>L’ordonnance du 20 mars 2020 sur les mesures en cas de pertes de gain en lien avec le coronavirus (Covid-19) (ordonnance sur les pertes de gain Covid-19; RS 830.31) est entrée en vigueur le 17 mars 2020. Elle a été abrogée avec effet au 1er janvier 2023. L’ordonnance sur les pertes de gain Covid-19 a été fondée dès le 17 septembre 2020 sur l’article 15 de la loi fédérale sur les bases légales des ordonnances du Conseil fédéral visant à surmonter l’épidémie de Covid-19 (loi Covid-19; RS 818.102 ; cf. infra). Cette base légale formelle a également été abrogée avec effet au 1er janvier 2023.</w:t>
      </w:r>
    </w:p>
    <w:p>
      <w:r>
        <w:rPr>
          <w:b/>
        </w:rPr>
        <w:t>E. 2.2</w:t>
      </w:r>
    </w:p>
    <w:p>
      <w:r>
        <w:t>Visant les « cas de rigueur », l’article 2 alinéa 3bis en relation avec l’article 2 alinéa 1bis lettre c de l’ordonnance sur les pertes de gain Covid-19, teneur selon le chiffre I de l'ordonnance du 4 novembre 2020, en vigueur depuis le 17 septembre 2020 et modifiée avec effet au 17 février 2022, respectivement le chiffre I de l’ordonnance du 16 avril 2020 en vigueur depuis le 17 mars 2020, modifié avec effet au 17 février 2022, prévoit que les personnes qui exercent une activité lucrative indépendante au sens de l’article 12 LPGA et les personnes visées à l’article 31 alinéa 3 lettres b et c LACI, mais qui ne sont pas concernées par l’article 2 alinéa 3,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en 2019. L’article 2 alinéa 3ter de l’ordonnance sur les pertes de gain Covid-19, teneur selon le ch. I de l’ordonnance du 4 novembre 2020, en vigueur du 17 septembre 2020 au 18 décembre 2020, précisait que l’activité était significativement limitée au sens de l’article 2 alinéa 3bis lorsque le chiffre d’affaires mensuel baissait d’au moins 55% par rapport au chiffre d’affaires mensuel moyen des années 2015 à 2019. Ce seuil de 55% a été réduit à 40% pour la période à partir du 19 décembre 2020, puis à 30% dès le 1er avril 2021. La même disposition ajoute que si l’activité lucrative a débuté après 2015 et avant 2020, la moyenne doit être calculée sur la période de revenu correspondante.</w:t>
      </w:r>
    </w:p>
    <w:p>
      <w:r>
        <w:t>- 6 - A teneur de l’article 15 de la loi Covid-19, dans sa version en vigueur durant la période litigieuse,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l’article 12 LPGA et les personnes qui occupent une position assimilable à celle d’un employeur (al. 2). L’ordonnance sur les pertes de gain Covid-19 prévoit ainsi deux cas de figure pour les indépendants et les personnes occupant une position assimilable à celle d’un employeur : - l’article 2 alinéa 3 porte sur les conditions que le requérant doit remplir s’il a dû interrompre son activité en raison des mesures de lutte contre l’épidémie de COVID-19 ordonnées par une autorité ; - l’article 2 alinéa 3 bis prévoit, quant à lui, les conditions que le requérant doit remplir s’il a dû limiter son activité professionnelle en raison de telles mesures. Selon l’article 15 alinéa 4 de la loi Covid-19, teneur inchangée du 17 septembre 2020 au 31 décembre 2022, le Conseil fédéral s’assure que l’allocation versée est établie sur la base de la déclaration de la personne concernée. Il est ajouté que la véracité des informations fournies est contrôlée notamment par échantillon. L’article 8a de l’ordonnance sur les pertes de gain Covid-19, teneur selon le chiffre I de l’ordonnance du 11 septembre 2020, en vigueur dès le 17 septembre 2020, précise que les conditions d’octroi sont réexaminées à intervalles réguliers (al. 1) et qu’à cette fin, les caisses de compensation AVS peuvent procéder à des vérifications aléatoires qu’elles effectuent elles-mêmes ou qu’elles confient à des experts externes (al. 2).</w:t>
      </w:r>
    </w:p>
    <w:p>
      <w:r>
        <w:rPr>
          <w:b/>
        </w:rPr>
        <w:t>E. 2.3</w:t>
      </w:r>
    </w:p>
    <w:p>
      <w:r>
        <w:t>A titre d’exemple de la nécessité d’un lien de causalité entre une mesure de lutte contre l’épidémie, respectivement les recommandations des autorités, et la perte de gain, le Tribunal fédéral a notamment admis dans un ATF 149 V 14, qu’une personne exerçant une activité lucrative indépendante et qui a subi une perte significative de son chiffre d'affaires en raison de l'application de la recommandation de télétravail des</w:t>
      </w:r>
    </w:p>
    <w:p>
      <w:r>
        <w:t>- 7 - employés par un employeur auquel elle était liée par un accord contractuel pouvait prétendre à l'indemnisation de cette perte de gain ; le cas traité dans cet arrêt concernait une personne exploitant une cabinet de shiatsu et fournissant, à raison de plusieurs jours par semaine, ses prestations au personnel d’une école. C’est en raison de la collaboration spécifiquement prévue par l'intéressée et l'employeur, que le Tribunal fédéral a admis qu’il existait un lien de causalité suffisant entre la recommandation, sa mise en œuvre par l'employeur et la diminution de revenus invoquée. Il a par contre spécifié qu’une telle situation était à différencier de celle d’autres indépendants dont la baisse de chiffres d'affaires aurait été provoquée par des critères purement économiques, sans lien avec une mesure de lutte contre le Covid-19 édictée par une autorité cantonale ou fédérale (en l’occurrence la recommandation de télétravail). On doit déduire de cet arrêt que, selon le Tribunal fédéral, il ne faut nullement ouvrir la voie à la reconnaissance d'allocations pour perte de gain en lien avec le Covid-19 à toute personnes touchées de façon indirecte par les mesures tel que cela avait été évoqué dans des exemples abstraits cités par la caisse de compensation recourante dans l’ATF susmentionné, à savoir un peintre qui n’avait plus pu aller chez ses clients parce que ces derniers ne pouvaient libérer la pièce où ils faisaient du télétravail, d'un formateur qui ne pouvait pas intervenir en entreprise car les employés étaient en télétravail ou d'un cordonnier dont les clients n'abîmaient pas leurs chaussures en restant à la maison.</w:t>
      </w:r>
    </w:p>
    <w:p>
      <w:r>
        <w:rPr>
          <w:b/>
        </w:rPr>
        <w:t>E. 2.4</w:t>
      </w:r>
    </w:p>
    <w:p>
      <w:r>
        <w:t>L’Office fédéral des assurances sociales (OFAS) a également émis des lignes directrices relatives à l’application de l’ordonnance sur les pertes de gain Covid-19 dans sa circulaire sur l’allocation pour perte de gain en cas de mesures destinées à lutter contre le coronavirus – Corona-perte de gain (CCPG). Cette circulaire, valable à partir du 17 mars 2020, a été modifiée au gré des adaptations de l’ordonnance.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tient pas compte. Au contraire, il doit les prendre en considération lors de sa décision lorsqu'elles offrent une interprétation satisfaisante des dispositions légales applicables et adaptée au cas d'espèce. Il ne s'en écarte que dans la mesure où les</w:t>
      </w:r>
    </w:p>
    <w:p>
      <w:r>
        <w:t>- 8 - directives administratives établissent des normes qui ne sont pas conformes aux dispositions légales applicables (ATF 145 V 84 cons. 6.1.1 et les références citées). Dans l’avant-propos à la version 18 CCPG, applicable au droit à l’APG Covid-19 à partir du 1er septembre 2021, il est notamment relevé qu’«actuellement, il n’existe presque plus de mesures de restrictions prises par les autorités. En conséquence, les caisses de compensation doivent apporter une attention particulière aux motifs invoqués par les assurés pour le droit fondé sur la limitation significative de l’activité lucrative. Ces motifs doivent être en lien avec les mesures de lutte contre le coronavirus » (CCPG 18 p. 24). Le chiffre 1041.3 de cette circulaire précise en outre qu’ « on considère que l’activité lucrative est limitée significativement lorsque le chiffre d’affaires est inférieur d’au moins 30% à celui réalisé en moyenne de 2015 à 2019. […] L’ayant droit doit indiquer la baisse de chiffre d’affaires subie et préciser à quelle mesure elle est due ». Dans un communiqué de presse du 8 septembre 2021 (disponible sur le site : https://www.admin.ch/gov/fr/accueil/documentation/communiques.msg-id-85035.html), le Conseil fédéral avait fait part des décisions prises lors de sa séance du même jour en réaction à la situation durablement tendue qui prévalait dans les hôpitaux. Ces mesures consistaient alors en substance à devoir présenter un certificat Covid à l’entrée des restaurants, des lieux culturels et de loisirs et des manifestations à l’intérieur. Les employeurs étaient également autorisés à utiliser un certificat Covid dans le cadre de leurs mesures de protection.</w:t>
      </w:r>
    </w:p>
    <w:p>
      <w:r>
        <w:rPr>
          <w:b/>
        </w:rPr>
        <w:t>E. 2.5</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138 V 86 consid. 5.2.3 et ATF 125 V 193 consid. 2). Le devoir du juge de constater les faits pertinents ne dispense donc pas les parties de collaborer à l’administration des preuves en donnant des indications sur les faits de la cause ou en désignant des moyens de preuve (ATF 130 I 174 consid. 3.2 ; ATF 128 III 411 consid. 3.2 ; arrêt B 110/04 du 10 novembre 2005). Autrement dit, si la maxime inquisitoire dispense les parties de l’obligation de prouver, elle ne les libère pas du fardeau de la preuve. En cas d’absence de preuve d’un fait,</w:t>
      </w:r>
    </w:p>
    <w:p>
      <w:r>
        <w:t>- 9 - c’est à la partie qui veut en déduire un droit d’en supporter les conséquences (ATF 117 V 261 consid. 3), sauf si l’impossibilité de prouver ce fait peut être imputée à son adverse partie (ATF 124 V 372 consid. 3).</w:t>
      </w:r>
    </w:p>
    <w:p>
      <w:r>
        <w:rPr>
          <w:b/>
        </w:rPr>
        <w:t>E. 2.6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5.2 ; ATF 126 V 360 consid. 5b ; ATF 125 V 195 consid. 2 ; ATF 130 III 324 consid. 3.2 et 3.3). Aussi n’existe-t-il pas, en droit des assurances sociales, un principe selon lequel l’administration ou le juge devrait statuer, dans le doute, en faveur de l’assuré (ATF 126 V 322 consid. 5a). Pour rappel, lorsque l'autorité administrative apprécie des preuves et établit des faits, sa décision ne sera arbitraire que si elle n'a manifestement pas compris le sens et la portée d’un moyen de preuve, si elle a omis, sans raisons sérieuses, de tenir compte d’un moyen de preuve important propre à modifier la décision attaquée ou encore si, sur la base des éléments recueillis, elle a fait des déductions insoutenables (ATF 120 Ia 31 consid. 4b ; 118 Ia 28 consid. 1b).</w:t>
      </w:r>
    </w:p>
    <w:p>
      <w:r>
        <w:rPr>
          <w:b/>
        </w:rPr>
        <w:t>E. 3</w:t>
      </w:r>
    </w:p>
    <w:p>
      <w:r>
        <w:t>En l’espèce, dès septembre 2021, début de la période litigieuse, la profession de la recourante ne faisait plus directement l'objet d'une mesure d'interruption de son activité au sens de l'article 2 alinéa 3 de l’ordonnance sur les pertes de gain Covid-19 ; il convient en conséquence d’appliquer l’article 2 alinéa 3bis de cette ordonnance à sa situation. La question se pose donc de savoir si, conformément à cette disposition, l’activité lucrative de la recourante a été significativement limitée en raison de mesures de lutte contre l’épidémie de Covid-19 ordonnées par une autorité au cours de la période litigieuse. La CCC a estimé que le motif invoqué par l’intéressée pour expliquer sa perte de chiffre d’affaires dès septembre 2021, soit le fait que ses clients avaient peur du Covid-19 et avait dès lors moins fréquenté son magasin, n’était pas assimilable à une mesure prise par les autorités pour endiguer la pandémie. La recourante soutient quant à elle que la baisse de fréquentation de son magasin découlait indirectement des mesures de restrictions encore prises par les autorités dans le but de maîtriser la propagation du coronavirus, ses clientes ayant eu peur de sortir avant la fin de toutes les mesures de restrictions en date du 17 février 2022.</w:t>
      </w:r>
    </w:p>
    <w:p>
      <w:r>
        <w:t>- 10 - Le Tribunal relève qu’il n’est pas contesté que la recourante a touché pour son activité au moins 10’000 fr. à titre de revenu soumis aux cotisations AVS en 2019 (art. 2 al. 3bis let. c de l’ordonnance sur les pertes de gain Covid-19 dans sa teneur en vigueur à compter du 17 septembre 2020), et qu’elle a subi une perte de son chiffre d’affaires durant les mois de septembre à décembre 2021. En revanche, est litigieux le point de savoir si cette perte était la conséquence de mesures de lutte contre l’épidémie de Covid-19 ordonnées par une autorité (let. a). Or, il ressort indubitablement de l’avant-propos à la version n°18 de la CCPG, applicable dès le 1er septembre 2021 et dont le juge doit tenir compte lorsqu’elle offre une interprétation satisfaisante des dispositions légales applicables, qu’il n’existait à ce moment-là presque plus de mesures de restrictions prises par les autorités, en conséquence de quoi les caisses de compensation devaient apporter une attention particulière aux motifs invoqués par les assurés dans l’analyse du droit à l’allocation fondé sur la limitation significative de l’activité lucrative. S’il est vrai que le communiqué de presse du Conseil fédéral du 8 septembre 2021 fait part de décisions prises lors de sa séance du même jour en réaction à la situation durablement tendue qui prévalait dans les hôpitaux, il apparaît toutefois que ces mesures consistaient en substance uniquement à devoir présenter un certificat Covid à l’entrée des restaurants, des lieux culturels et de loisirs ainsi que des manifestations à l’intérieur, les employeurs étant par ailleurs également autorisés à utiliser un tel certificat dans le cadre de leurs mesures de protection. La Cour de céans ne voit par conséquent pas laquelle de ces mesures empêchait la recourante d’effectuer son activité lucrative. En effet, son commerce dans la vente de vêtements ne constitue pas une activité de restauration, de culture et de loisirs ou une manifestation nécessitant la présentation d’un certificat Covid. Si elle avance que ses clientes sont généralement âgées de plus de 55 ans, sans toutefois fournir la moindre preuve à ce propos, elle n’expose pas en quoi la large majorité de sa clientèle aurait rempli les conditions de définition de la catégorie des personnes vulnérables telles que définies par l’Office fédéral de la santé publique (plus de 65 ans ou avec des maladies à risque). Au demeurant, une large partie des personnes à risque était vaccinée dès septembre 2021 et au bénéfice d’un pass sanitaire permettant à nouveau d’accomplir des sorties. Force est ainsi de constater, à l’instar de l’intimée, que les motifs allégués de la peur du Covid-19 et des changements d’habitudes d’achat invoqués par l’intéressée ne peuvent pas être assimilés à une mesure de restriction prise par les autorités pour endiguer la pandémie. Reconnaître le contraire, reviendrait à admettre le droit à des APG à tous les indépendants touchés de</w:t>
      </w:r>
    </w:p>
    <w:p>
      <w:r>
        <w:t>- 11 - manière indirecte par une conjoncture alors globalement difficile et par des habitudes alors quelque peu modifiées, notamment par le biais des commandes en ligne, ce qui n’a pas été souhaité par le législateur, comme l’a rappelé le Tribunal fédéral (cf. en particulier l’ATF 149 V 14 rappelé au consid. 2.3). On relèvera finalement qu’il a été souligné dans plusieurs arrêts cantonaux que le fait que, de manière générale, les entreprises aient été confrontées à un ralentissement général du marché économique ne signifie pas encore que la baisse de leur chiffre d’affaire était en lien avec une mesure de lutte contre le coronavirus (voire par exemple les arrêts rendus par la Chambre des assurances sociales du Tribunal cantonal genevois ATAS/828/2022 du 26 septembre 2022, ATAS/819/2022 du 22 septembre 2022, ATAS/689/2022 du 2 août 2022 consid. 5, ou l’arrêt de la Cour des assurances sociales du Tribunal cantonal vaudois 2023 / 559 du 10 août 2023). Force est ainsi de constater qu’entre le 1er septembre 2021 et le 16 février 2022, le domaine d’activité de la recourante n’a pas été impacté par les mesures relatives à la pandémie. Le fait que son activité indépendante aurait été perturbée par la pandémie, en diminuant sa clientèle, ne suffit pas à lui ouvrir le droit à l’APG-Covid. Il découle de ce qui précède que c’est à juste titre que l’intimée a nié le droit de la recourante à des APG-Covid pour la période allant du mois de septembre 2021 à décembre 2021 ainsi que pour janvier 2022.</w:t>
      </w:r>
    </w:p>
    <w:p>
      <w:r>
        <w:rPr>
          <w:b/>
        </w:rPr>
        <w:t>E. 4.1</w:t>
      </w:r>
    </w:p>
    <w:p>
      <w:r>
        <w:t>Reste à savoir si l’intimée était en droit de réclamer la restitution des prestations versées en trop. Selon l’article 25 alinéa 1 LPGA, applicable en matière d’allocation pour perte de gain Covid, les prestations indûment touchées doivent être restituées (première phrase applicable par renvoi de l’art. 1 de l’ordonnance sur les pertes de gain Covid). L'obligation de restituer suppose que soient réunies les conditions d'une révision procédurale (art. 53 al. 1 LPGA) ou d'une reconsidération (art. 53 al. 2 LPGA ; caractère sans nul doute erroné de la décision et importance notable de la rectification) de la décision par laquelle les prestations en cause ont été allouées (ATF 142 V 259 consid. 3. ; 138 V 426 consid. 5.2.1 ; 130 V 318 consid. 5.2 et les références). Le droit de demander la restitution de prestations indûment touchées s’éteint trois ans après le moment où l’institution d’assurance a eu connaissance du motif de restitution,</w:t>
      </w:r>
    </w:p>
    <w:p>
      <w:r>
        <w:t>- 12 - mais au plus tard cinq ans après le versement de la prestation (art. 25 al. 2, 1re phrase LPGA dans sa teneur au 1er janvier 2021). Il s’agit là d’un double délai de péremption, que la caisse et le juge doivent examiner d’office dans la procédure de restitution (arrêt du Tribunal fédéral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w:t>
      </w:r>
    </w:p>
    <w:p>
      <w:r>
        <w:rPr>
          <w:b/>
        </w:rPr>
        <w:t>E. 4.2</w:t>
      </w:r>
    </w:p>
    <w:p>
      <w:r>
        <w:t>En l’occurrence, force est de constater que le motif de la peur du Covid-19 ne peut pas être assimilé à une mesure de restriction prise par les autorités pour endiguer la pandémie de coronavirus. Le fait que l’intimée ait octroyé des APG-Covid au recourant pour ce motif pour les mois de septembre 2021 à décembre 2021 constitue ainsi une erreur manifeste, dont la rectification revêt une importance notable. Les conditions d’une reconsidération selon l’article 53 alinéa 2 LPGA étant remplies, l’intimée était donc fondée à demander la restitution des allocations versées en trop. La demande a, en outre, été faite dans le délai de péremption de l’article 25 alinéa 2 LPGA.</w:t>
      </w:r>
    </w:p>
    <w:p>
      <w:r>
        <w:rPr>
          <w:b/>
        </w:rPr>
        <w:t>E. 5.1</w:t>
      </w:r>
    </w:p>
    <w:p>
      <w:r>
        <w:t>Dans ses écritures en instance de recours, l’intéressée soutient en substance avoir considéré de bonne foi, au vu de sa situation économique et des informations régulièrement transmises, avoir droit à des APG-Covid pour la période litigieuse et expose son impossibilité financière de restituer les montants erronément perçus, ce que la Cour de céans interprète comme une demande de remise de l’obligation de restituer.</w:t>
      </w:r>
    </w:p>
    <w:p>
      <w:r>
        <w:rPr>
          <w:b/>
        </w:rPr>
        <w:t>E. 5.2</w:t>
      </w:r>
    </w:p>
    <w:p>
      <w:r>
        <w:t>Cette question n’a toutefois pas à être discutée dans le cadre du présent arrêt. En effet, la présente procédure a pour objet de déterminer si des APG-Covid sont dues à la recourante et le principe d’une restitution de celles indûment touchées au sens de l’article 25 alinéa 1, première phrase LPGA (arrêt du Tribunal fédéral 9C_564/2009 du 22 janvier 2010 consid. 5), mais non la question d’une éventuelle remise de l’obligation de restituer qui n’a à être examinée, le cas échéant, qu’une fois la décision de restitution en force (arrêt du Tribunal fédéral 8C_589/2016 du 26 avril 2017 consid. 3.1). Il appartiendra ainsi à l’intimée d’instruire et de traiter la question de la remise de l’obligation de restituer dès l’entrée en force du présent arrêt.</w:t>
      </w:r>
    </w:p>
    <w:p>
      <w:r>
        <w:rPr>
          <w:b/>
        </w:rPr>
        <w:t>E. 6</w:t>
      </w:r>
    </w:p>
    <w:p>
      <w:r>
        <w:t>- 13 -</w:t>
      </w:r>
    </w:p>
    <w:p>
      <w:r>
        <w:rPr>
          <w:b/>
        </w:rPr>
        <w:t>E. 6.1</w:t>
      </w:r>
    </w:p>
    <w:p>
      <w:r>
        <w:t>Partant, le recours doit être rejeté et les décisions sur oppositions du 7 février 2023 confirmées.</w:t>
      </w:r>
    </w:p>
    <w:p>
      <w:r>
        <w:rPr>
          <w:b/>
        </w:rPr>
        <w:t>E. 6.2</w:t>
      </w:r>
    </w:p>
    <w:p>
      <w:r>
        <w:t>Il n’est pas perçu de frais (art. 61 let. fbis LPGA), ni alloué de dépens (art. 61 lettre g a contrario LPGA).</w:t>
      </w:r>
    </w:p>
    <w:p>
      <w:r>
        <w:t>Prononce</w:t>
      </w:r>
    </w:p>
    <w:p>
      <w:r>
        <w:t>1. Le recours est rejeté. 2. Il n'est pas perçu de frais, ni alloué de dépens. Sion, le 4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